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842"/>
        <w:pBdr/>
        <w:spacing/>
        <w:ind/>
        <w:jc w:val="center"/>
        <w:rPr/>
      </w:pPr>
      <w:r>
        <w:t xml:space="preserve">Перечень рекомендуемых мероприятий по улучшению условий труда в 2026 году (льготное пенсионное обеспечение)</w:t>
      </w:r>
      <w:r/>
    </w:p>
    <w:p>
      <w:pPr>
        <w:pStyle w:val="842"/>
        <w:pBdr/>
        <w:spacing/>
        <w:ind/>
        <w:jc w:val="center"/>
        <w:rPr/>
      </w:pPr>
      <w:r/>
      <w:r/>
    </w:p>
    <w:p>
      <w:pPr>
        <w:pStyle w:val="842"/>
        <w:pBdr/>
        <w:spacing/>
        <w:ind/>
        <w:jc w:val="center"/>
        <w:rPr/>
      </w:pPr>
      <w:r/>
      <w:r/>
    </w:p>
    <w:tbl>
      <w:tblPr>
        <w:tblW w:w="15563" w:type="dxa"/>
        <w:jc w:val="center"/>
        <w:tblInd w:w="-4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>
        <w:trPr>
          <w:jc w:val="center"/>
        </w:trPr>
        <w:tc>
          <w:tcPr>
            <w:tcBorders/>
            <w:tcW w:w="304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структурного подразделения, рабочего места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мероприятия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Цель мероприятия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Срок выполнения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Структурные подразделения, привлекаемые для выполнения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Отметка о выполнении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jc w:val="center"/>
          <w:trHeight w:val="353"/>
        </w:trPr>
        <w:tc>
          <w:tcPr>
            <w:tcBorders/>
            <w:tcW w:w="304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textDirection w:val="lrTb"/>
            <w:noWrap/>
          </w:tcPr>
          <w:p>
            <w:pPr>
              <w:pStyle w:val="845"/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textDirection w:val="lrTb"/>
            <w:noWrap/>
          </w:tcPr>
          <w:p>
            <w:pPr>
              <w:pStyle w:val="845"/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textDirection w:val="lrTb"/>
            <w:noWrap/>
          </w:tcPr>
          <w:p>
            <w:pPr>
              <w:pStyle w:val="845"/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textDirection w:val="lrTb"/>
            <w:noWrap/>
          </w:tcPr>
          <w:p>
            <w:pPr>
              <w:pStyle w:val="845"/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textDirection w:val="lrTb"/>
            <w:noWrap/>
          </w:tcPr>
          <w:p>
            <w:pPr>
              <w:pStyle w:val="845"/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Механосборочный цех №3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tcBorders/>
            <w:tcW w:w="304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0300047. Уборщик служебных помещений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tcBorders/>
            <w:tcW w:w="3049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0311001А(1А; 2А; 3А; 4А). Наладчик автоматов и полуавтоматов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0311002А(1А; 2А). Резьбонарезчик на специальных станках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0311003. Наладчик автоматических линий и агрегатных станков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0311004А(1А). Фрезеровщик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0311011А(1А; 2А). Токарь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0311013. Наладчик автоматических линий и агрегатных станков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0312001А(1А). Резчик на пилах, ножовках и станках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0313001А(1А; 2А; 3А; 4А; 5А; 6А; 7А; 8А; 9А; 10А; 11А; 12А; 13А). Токарь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0313002. Сверловщик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0313004А(1А; 2А; 3А; 4А; 5А). Фрезеровщик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0313008. Чистильщик металла, отливок, изделий, занятый на очистке дробью, колотые дробью (металлическим песком) металла, металлических деталей и изделий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0313009. Зуборезчик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0313010. Шлифовщик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0313011А(1А). Фрезеровщик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0314001А(1А; 2А; 3А; 4А; 5А; 6А; 7А; 8А; 9А; 10А). Оператор станков с программным управлением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0314004А(1А; 2А; 3А; 4А; 5А; 6А; 7А). Токарь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0314005А(1А; 2А; 3А; 4А; 5А; 6А). Фрезеровщик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0314010А(1А; 2А; 3А; 4А; 5А; 6А; 7А; 8А; 9А). Оператор станков с программным управлением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0314011А(1А; 2А; 3А; 4А; 5А; 6А; 7А; 8А; 9А). Наладчик станков и манипуляторов с программным управлением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0314030А(1А). Фрезеровщик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0314032А(1А; 2А; 3А; 4А; 5А; 6А; 7А). Токарь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0314037А(1А; 2А). Наладчик станков и манипуляторов с программным управлением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0315007А(1А). Фрезеровщик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0315008А(1А). Сверловщик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0315015А(1А; 2А; 3А; 4А; 5А). Сверловщик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Механосборочный цех №3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511"/>
        </w:trPr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0315019А(1А; 2А). Слесарь механосборочных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 xml:space="preserve">Цех покрытий и печатных плат №5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0501017. Сверловщик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Цех покрытий и печатных плат №5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0501020. Резчик на пилах, ножовках и станках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32"/>
                <w:szCs w:val="32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Цех покрытий и печатных плат №5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0"/>
                <w:szCs w:val="20"/>
              </w:rPr>
              <w:t xml:space="preserve">Сборочное производство №20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2012001А(1А). Заливщик компаундами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2012003А(1А). Пропитчик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2024005А(1А). Распределитель работ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Механическое производство №23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01 002А(1А; 2А). Штамповщик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</w:rPr>
            </w:r>
            <w:r>
              <w:rPr>
                <w:b w:val="0"/>
                <w:bCs w:val="0"/>
                <w:sz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01 003. Наладчик холодно-штамповочного оборудования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01 004. Наладчик холодно-штамповочного оборудования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02 002А(1А; 2А). Наладчик холодно-штамповочного оборудования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02 003А(1А; 2А). Штамповщик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03 005. Оператор станков с программным управлением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03 006. Штамповщик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03 009. Оператор лазерных установок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03 010. Инженер по наладке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05 002А(1А). Резчик на пилах, ножовках и станках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05 003А(1А). Резчик на пилах, ножовках и станках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05 004А(1А). Резчик металла на ножницах и прессах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05 005А(1А). Резчик металла на ножницах и прессах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08 011. Машинист крана (крановщик)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20 003. Слесарь механосборочных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</w:t>
            </w:r>
            <w:r>
              <w:rPr>
                <w:sz w:val="20"/>
                <w:szCs w:val="20"/>
              </w:rPr>
              <w:t xml:space="preserve">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</w:t>
            </w:r>
            <w:r>
              <w:rPr>
                <w:sz w:val="20"/>
                <w:szCs w:val="20"/>
              </w:rPr>
              <w:t xml:space="preserve">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23 002А(1А; 2А; 3А; 4А; 5А). Слесарь механосборочных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23 013А(1А; 2А). Фрезеровщик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23 014А(1А; 2А; 3А). Фрезеровщик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32 002. Резчик металла на ножницах и прессах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32 003. Резчик на пилах, ножовках и станках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32 004А(1А; 2А; 3А). Слесарь механосборочных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32 005. Фрезеровщик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32 006. Штамповщик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32 007. Слесарь механосборочных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23 33 002. Слесарь механосборочных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Механическое производство №23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Инструментальный цех №30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30 04 048. Резчик на пилах, ножовках и станках по металлу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Инструментальный цех №30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30 04 099. Резчик на пилах, ножовках и станках по металлу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Инструментальный цех №30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Транспортный цех №36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3600007. Тракторист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Соблюдение режимы труда и отдыха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Снижение влияния шума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Транспортный цех №30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3600009. Водитель автомобиля (1, 2, 3 класса)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3600011А(1А; 2А; 3А; 4А; 5А; 6А; 7А; 8А; 9А; 10А; 11А; 12А; 13А; 14А; 15А; 16А; 17А; 18А; 19А; 20А; 21А). Водитель автомобиля 1 класса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3600012А(1А; 2А; 3А; 4А; 5А; 6А; 7А; 8А; 9А). Водитель автомобиля 2 класса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3600013А(1А; 2А; 3А; 4А; 5А; 6А; 7А; 8А; 9А). Водитель автомобиля 3 класса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3600014. Водитель погрузчика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3600015. Аккумуляторщик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3600018А(1А; 2А; 3А; 4А). Водитель автомобиля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Ремонтно-строительная служба №37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37 15 009. Маляр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37 00 022А(1 А). Маляр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Отдел главного технолога №52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5205001. Начальник технологического бюро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органов дыхания (респираторы, полумаски и т.п.) при выполнении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Частичное снижение концентрации воздействия на работника вредных веществ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главного технолога №52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5205003А(1А; 2А; 3А; 4А). Инженер - технолог 3 категории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органов дыхания (респираторы, полумаски и т.п.) при выполнении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Частичное снижение концентрации воздействия на работника вредных веществ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главного технолога №52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5205004А(1А). Инженер-технолог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органов дыхания (респираторы, полумаски и т.п.) при выполнении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Частичное снижение концентрации воздействия на работника вредных веществ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главного технолога №52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5205005А(1А). Инженер-технолог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главного технолога №52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5205007. Инженер - технолог 2 категории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главного технолога №52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5205010. Инженер - технолог 3 категории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главного технолога №52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5205014. Инженер - технолог 2 категории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органов дыхания (респираторы, полумаски и т.п.) при выполнении работ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Частичное снижение концентрации воздействия на работника вредных веществ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главного технолога №52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Финансовый отдел №56-01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56 01 011. Ведущий экономист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Отдел поставки комплектующих №62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1006"/>
        </w:trPr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62 07 006. Ведущий инженер по материально-техническому снабжению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Отдел охраны труда и производственной санитарии №63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6303008. Начальник производственно-санитарной лаборатории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6303009. Ведущий инженер-лаборант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6303010. Ведущий инженер-лаборант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6303011А(1А; 2А; 3А; 4А). Инженер-лаборант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6303013. Инженер-лаборант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6303015. Инженер-лаборант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6303016. Инженер-лаборант 2 категории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6303024. Инженер-лаборант 2 категории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Отдел технического контроля №65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65 05 002. Контрольный мастер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65 74 011А(1А). Техник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65 03 005А(1А). Техник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Метрологическая служба №73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73 01 013. Инженер по ремонту радиоэлектронной аппаратуры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73 04 010. Заместитель главного метролога-начальник теплотехнической лаборатории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73 01 014. Инженер по ремонту радиоэлектронной аппаратуры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gridSpan w:val="6"/>
            <w:tcBorders/>
            <w:tcW w:w="15563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 xml:space="preserve">Служба энергетического обеспечения №79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777"/>
        </w:trPr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7900001. Начальник службы энергетического обеспечения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trHeight w:val="1549"/>
        </w:trPr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7900007. Заместитель начальника службы энергетического обеспечения по электроснабжению и связи- начальник конструкторско- энергетического бюро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7901005. Оператор котельной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Служба энергетического обеспечения №79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</w:rPr>
            </w:r>
            <w:r>
              <w:rPr>
                <w:b w:val="0"/>
                <w:bCs w:val="0"/>
                <w:sz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7901006. Оператор котельной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Использовать средства индивидуальной защиты (наушники противошумные или беруши) при работе в зоне повышенного звукового давления (СП 2.2.3670-20, Глава IV, п. 4.43; 4.44)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Защита органов слуха от повышенного уровня шума в рабочей зоне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кв.2026 год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Служба энергетического обеспечения №79</w: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</w:rPr>
            </w:r>
            <w:r>
              <w:rPr>
                <w:b w:val="0"/>
                <w:bCs w:val="0"/>
                <w:sz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7901018. Инженер по контрольно-измерительным приборам и автоматике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7910002. Электромонтер по ремонту и обслуживанию электрооборудования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rPr/>
        <w:tc>
          <w:tcPr>
            <w:tcBorders/>
            <w:tcW w:w="3049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7910003. Аппаратчик химводоочистки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686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 xml:space="preserve">Рекомендации по улучшению условий труда: не требуются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83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38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3294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/>
            <w:tcW w:w="1315" w:type="dxa"/>
            <w:vAlign w:val="center"/>
            <w:vMerge w:val="restart"/>
            <w:textDirection w:val="lrTb"/>
            <w:noWrap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pBdr/>
        <w:spacing/>
        <w:ind/>
        <w:rPr/>
      </w:pPr>
      <w:r/>
      <w:r/>
    </w:p>
    <w:sectPr>
      <w:footnotePr/>
      <w:endnotePr/>
      <w:type w:val="nextPage"/>
      <w:pgSz w:h="11906" w:orient="landscape" w:w="16838"/>
      <w:pgMar w:top="720" w:right="720" w:bottom="720" w:left="720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ourier New">
    <w:panose1 w:val="020704090202050204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hyphenationZone w:val="357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Title Char"/>
    <w:basedOn w:val="661"/>
    <w:link w:val="682"/>
    <w:uiPriority w:val="10"/>
    <w:pPr>
      <w:pBdr/>
      <w:spacing/>
      <w:ind/>
    </w:pPr>
    <w:rPr>
      <w:sz w:val="48"/>
      <w:szCs w:val="48"/>
    </w:rPr>
  </w:style>
  <w:style w:type="character" w:styleId="655">
    <w:name w:val="Subtitle Char"/>
    <w:basedOn w:val="661"/>
    <w:link w:val="684"/>
    <w:uiPriority w:val="11"/>
    <w:pPr>
      <w:pBdr/>
      <w:spacing/>
      <w:ind/>
    </w:pPr>
    <w:rPr>
      <w:sz w:val="24"/>
      <w:szCs w:val="24"/>
    </w:rPr>
  </w:style>
  <w:style w:type="character" w:styleId="656">
    <w:name w:val="Quote Char"/>
    <w:link w:val="686"/>
    <w:uiPriority w:val="29"/>
    <w:pPr>
      <w:pBdr/>
      <w:spacing/>
      <w:ind/>
    </w:pPr>
    <w:rPr>
      <w:i/>
    </w:rPr>
  </w:style>
  <w:style w:type="character" w:styleId="657">
    <w:name w:val="Intense Quote Char"/>
    <w:link w:val="688"/>
    <w:uiPriority w:val="30"/>
    <w:pPr>
      <w:pBdr/>
      <w:spacing/>
      <w:ind/>
    </w:pPr>
    <w:rPr>
      <w:i/>
    </w:rPr>
  </w:style>
  <w:style w:type="character" w:styleId="658">
    <w:name w:val="Footnote Text Char"/>
    <w:link w:val="819"/>
    <w:uiPriority w:val="99"/>
    <w:pPr>
      <w:pBdr/>
      <w:spacing/>
      <w:ind/>
    </w:pPr>
    <w:rPr>
      <w:sz w:val="18"/>
    </w:rPr>
  </w:style>
  <w:style w:type="character" w:styleId="659">
    <w:name w:val="Endnote Text Char"/>
    <w:link w:val="822"/>
    <w:uiPriority w:val="99"/>
    <w:pPr>
      <w:pBdr/>
      <w:spacing/>
      <w:ind/>
    </w:pPr>
    <w:rPr>
      <w:sz w:val="20"/>
    </w:rPr>
  </w:style>
  <w:style w:type="paragraph" w:styleId="660" w:default="1">
    <w:name w:val="Normal"/>
    <w:qFormat/>
    <w:pPr>
      <w:pBdr/>
      <w:spacing/>
      <w:ind/>
    </w:pPr>
    <w:rPr>
      <w:sz w:val="24"/>
    </w:rPr>
  </w:style>
  <w:style w:type="character" w:styleId="661" w:default="1">
    <w:name w:val="Default Paragraph Font"/>
    <w:uiPriority w:val="1"/>
    <w:semiHidden/>
    <w:unhideWhenUsed/>
    <w:pPr>
      <w:pBdr/>
      <w:spacing/>
      <w:ind/>
    </w:pPr>
  </w:style>
  <w:style w:type="table" w:styleId="662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3" w:default="1">
    <w:name w:val="No List"/>
    <w:uiPriority w:val="99"/>
    <w:semiHidden/>
    <w:unhideWhenUsed/>
    <w:pPr>
      <w:pBdr/>
      <w:spacing/>
      <w:ind/>
    </w:pPr>
  </w:style>
  <w:style w:type="character" w:styleId="664" w:customStyle="1">
    <w:name w:val="Heading 1 Char"/>
    <w:basedOn w:val="661"/>
    <w:link w:val="83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665" w:customStyle="1">
    <w:name w:val="Heading 2"/>
    <w:basedOn w:val="660"/>
    <w:next w:val="660"/>
    <w:link w:val="66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666" w:customStyle="1">
    <w:name w:val="Heading 2 Char"/>
    <w:basedOn w:val="661"/>
    <w:link w:val="66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667" w:customStyle="1">
    <w:name w:val="Heading 3"/>
    <w:basedOn w:val="660"/>
    <w:next w:val="660"/>
    <w:link w:val="66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668" w:customStyle="1">
    <w:name w:val="Heading 3 Char"/>
    <w:basedOn w:val="661"/>
    <w:link w:val="66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669" w:customStyle="1">
    <w:name w:val="Heading 4"/>
    <w:basedOn w:val="660"/>
    <w:next w:val="660"/>
    <w:link w:val="67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 w:customStyle="1">
    <w:name w:val="Heading 4 Char"/>
    <w:basedOn w:val="661"/>
    <w:link w:val="66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671" w:customStyle="1">
    <w:name w:val="Heading 5"/>
    <w:basedOn w:val="660"/>
    <w:next w:val="660"/>
    <w:link w:val="67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Cs w:val="24"/>
    </w:rPr>
  </w:style>
  <w:style w:type="character" w:styleId="672" w:customStyle="1">
    <w:name w:val="Heading 5 Char"/>
    <w:basedOn w:val="661"/>
    <w:link w:val="67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673" w:customStyle="1">
    <w:name w:val="Heading 6"/>
    <w:basedOn w:val="660"/>
    <w:next w:val="660"/>
    <w:link w:val="67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 w:customStyle="1">
    <w:name w:val="Heading 6 Char"/>
    <w:basedOn w:val="661"/>
    <w:link w:val="67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675" w:customStyle="1">
    <w:name w:val="Heading 7"/>
    <w:basedOn w:val="660"/>
    <w:next w:val="660"/>
    <w:link w:val="67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 w:customStyle="1">
    <w:name w:val="Heading 7 Char"/>
    <w:basedOn w:val="661"/>
    <w:link w:val="67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77" w:customStyle="1">
    <w:name w:val="Heading 8"/>
    <w:basedOn w:val="660"/>
    <w:next w:val="660"/>
    <w:link w:val="67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 w:customStyle="1">
    <w:name w:val="Heading 8 Char"/>
    <w:basedOn w:val="661"/>
    <w:link w:val="67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679" w:customStyle="1">
    <w:name w:val="Heading 9"/>
    <w:basedOn w:val="660"/>
    <w:next w:val="660"/>
    <w:link w:val="68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 w:customStyle="1">
    <w:name w:val="Heading 9 Char"/>
    <w:basedOn w:val="661"/>
    <w:link w:val="67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81">
    <w:name w:val="List Paragraph"/>
    <w:basedOn w:val="660"/>
    <w:uiPriority w:val="34"/>
    <w:qFormat/>
    <w:pPr>
      <w:pBdr/>
      <w:spacing/>
      <w:ind w:left="720"/>
      <w:contextualSpacing w:val="true"/>
    </w:pPr>
  </w:style>
  <w:style w:type="paragraph" w:styleId="682">
    <w:name w:val="Title"/>
    <w:basedOn w:val="660"/>
    <w:next w:val="660"/>
    <w:link w:val="683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83" w:customStyle="1">
    <w:name w:val="Название Знак"/>
    <w:basedOn w:val="661"/>
    <w:link w:val="682"/>
    <w:uiPriority w:val="10"/>
    <w:pPr>
      <w:pBdr/>
      <w:spacing/>
      <w:ind/>
    </w:pPr>
    <w:rPr>
      <w:sz w:val="48"/>
      <w:szCs w:val="48"/>
    </w:rPr>
  </w:style>
  <w:style w:type="paragraph" w:styleId="684">
    <w:name w:val="Subtitle"/>
    <w:basedOn w:val="660"/>
    <w:next w:val="660"/>
    <w:link w:val="685"/>
    <w:uiPriority w:val="11"/>
    <w:qFormat/>
    <w:pPr>
      <w:pBdr/>
      <w:spacing w:after="200" w:before="200"/>
      <w:ind/>
    </w:pPr>
    <w:rPr>
      <w:szCs w:val="24"/>
    </w:rPr>
  </w:style>
  <w:style w:type="character" w:styleId="685" w:customStyle="1">
    <w:name w:val="Подзаголовок Знак"/>
    <w:basedOn w:val="661"/>
    <w:link w:val="684"/>
    <w:uiPriority w:val="11"/>
    <w:pPr>
      <w:pBdr/>
      <w:spacing/>
      <w:ind/>
    </w:pPr>
    <w:rPr>
      <w:sz w:val="24"/>
      <w:szCs w:val="24"/>
    </w:rPr>
  </w:style>
  <w:style w:type="paragraph" w:styleId="686">
    <w:name w:val="Quote"/>
    <w:basedOn w:val="660"/>
    <w:next w:val="660"/>
    <w:link w:val="687"/>
    <w:uiPriority w:val="29"/>
    <w:qFormat/>
    <w:pPr>
      <w:pBdr/>
      <w:spacing/>
      <w:ind w:right="720" w:left="720"/>
    </w:pPr>
    <w:rPr>
      <w:i/>
    </w:rPr>
  </w:style>
  <w:style w:type="character" w:styleId="687" w:customStyle="1">
    <w:name w:val="Цитата 2 Знак"/>
    <w:link w:val="686"/>
    <w:uiPriority w:val="29"/>
    <w:pPr>
      <w:pBdr/>
      <w:spacing/>
      <w:ind/>
    </w:pPr>
    <w:rPr>
      <w:i/>
    </w:rPr>
  </w:style>
  <w:style w:type="paragraph" w:styleId="688">
    <w:name w:val="Intense Quote"/>
    <w:basedOn w:val="660"/>
    <w:next w:val="660"/>
    <w:link w:val="689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</w:pPr>
    <w:rPr>
      <w:i/>
    </w:rPr>
  </w:style>
  <w:style w:type="character" w:styleId="689" w:customStyle="1">
    <w:name w:val="Выделенная цитата Знак"/>
    <w:link w:val="688"/>
    <w:uiPriority w:val="30"/>
    <w:pPr>
      <w:pBdr/>
      <w:spacing/>
      <w:ind/>
    </w:pPr>
    <w:rPr>
      <w:i/>
    </w:rPr>
  </w:style>
  <w:style w:type="character" w:styleId="690" w:customStyle="1">
    <w:name w:val="Header Char"/>
    <w:basedOn w:val="661"/>
    <w:link w:val="846"/>
    <w:uiPriority w:val="99"/>
    <w:pPr>
      <w:pBdr/>
      <w:spacing/>
      <w:ind/>
    </w:pPr>
  </w:style>
  <w:style w:type="character" w:styleId="691" w:customStyle="1">
    <w:name w:val="Footer Char"/>
    <w:basedOn w:val="661"/>
    <w:link w:val="848"/>
    <w:uiPriority w:val="99"/>
    <w:pPr>
      <w:pBdr/>
      <w:spacing/>
      <w:ind/>
    </w:pPr>
  </w:style>
  <w:style w:type="paragraph" w:styleId="692" w:customStyle="1">
    <w:name w:val="Caption"/>
    <w:basedOn w:val="660"/>
    <w:next w:val="660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693" w:customStyle="1">
    <w:name w:val="Caption Char"/>
    <w:link w:val="848"/>
    <w:uiPriority w:val="99"/>
    <w:pPr>
      <w:pBdr/>
      <w:spacing/>
      <w:ind/>
    </w:pPr>
  </w:style>
  <w:style w:type="table" w:styleId="694" w:customStyle="1">
    <w:name w:val="Table Grid Light"/>
    <w:basedOn w:val="662"/>
    <w:uiPriority w:val="59"/>
    <w:pPr>
      <w:pBdr/>
      <w:spacing/>
      <w:ind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 w:customStyle="1">
    <w:name w:val="Plain Table 1"/>
    <w:basedOn w:val="662"/>
    <w:uiPriority w:val="59"/>
    <w:pPr>
      <w:pBdr/>
      <w:spacing/>
      <w:ind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 w:customStyle="1">
    <w:name w:val="Plain Table 2"/>
    <w:basedOn w:val="662"/>
    <w:uiPriority w:val="59"/>
    <w:pPr>
      <w:pBdr/>
      <w:spacing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 w:customStyle="1">
    <w:name w:val="Plain Table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 w:customStyle="1">
    <w:name w:val="Plain Table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 w:customStyle="1">
    <w:name w:val="Plain Table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 w:customStyle="1">
    <w:name w:val="Grid Table 1 Light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 w:customStyle="1">
    <w:name w:val="Grid Table 1 Light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 w:customStyle="1">
    <w:name w:val="Grid Table 1 Light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 w:customStyle="1">
    <w:name w:val="Grid Table 1 Light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 w:customStyle="1">
    <w:name w:val="Grid Table 1 Light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 w:customStyle="1">
    <w:name w:val="Grid Table 1 Light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 w:customStyle="1">
    <w:name w:val="Grid Table 1 Light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 w:customStyle="1">
    <w:name w:val="Grid Table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 w:customStyle="1">
    <w:name w:val="Grid Table 2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 w:customStyle="1">
    <w:name w:val="Grid Table 2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 w:customStyle="1">
    <w:name w:val="Grid Table 2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 w:customStyle="1">
    <w:name w:val="Grid Table 2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 w:customStyle="1">
    <w:name w:val="Grid Table 2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 w:customStyle="1">
    <w:name w:val="Grid Table 2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 w:customStyle="1">
    <w:name w:val="Grid Table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 w:customStyle="1">
    <w:name w:val="Grid Table 3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 w:customStyle="1">
    <w:name w:val="Grid Table 3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 w:customStyle="1">
    <w:name w:val="Grid Table 3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Grid Table 3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3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Grid Table 3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Grid Table 4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 w:customStyle="1">
    <w:name w:val="Grid Table 4 - Accent 1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Grid Table 4 - Accent 2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Grid Table 4 - Accent 3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Grid Table 4 - Accent 4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4 - Accent 5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4 - Accent 6"/>
    <w:basedOn w:val="662"/>
    <w:uiPriority w:val="59"/>
    <w:pPr>
      <w:pBdr/>
      <w:spacing/>
      <w:ind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5 Dark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Grid Table 5 Dark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5 Dark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Grid Table 5 Dark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5 Dark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5 Dark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5 Dark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6 Colorful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Grid Table 6 Colorful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6 Colorful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6 Colorful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6 Colorful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6 Colorful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6 Colorful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7 Colorful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7 Colorful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7 Colorful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7 Colorful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7 Colorful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7 Colorful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7 Colorful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List Table 1 Light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List Table 1 Light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List Table 1 Light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List Table 1 Light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List Table 1 Light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List Table 1 Light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List Table 1 Light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List Table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List Table 2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List Table 2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List Table 2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List Table 2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List Table 2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List Table 2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List Table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List Table 3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List Table 3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List Table 3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List Table 3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3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List Table 3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List Table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List Table 4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st Table 4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List Table 4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st Table 4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4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4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5 Dark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List Table 5 Dark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5 Dark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List Table 5 Dark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5 Dark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5 Dark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5 Dark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6 Colorful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st Table 6 Colorful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6 Colorful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6 Colorful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6 Colorful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6 Colorful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6 Colorful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7 Colorful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7 Colorful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7 Colorful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7 Colorful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7 Colorful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7 Colorful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7 Colorful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ned - Accent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ned - Accent 1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ned - Accent 2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ned - Accent 3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ned - Accent 4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ned - Accent 5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ned - Accent 6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Bordered &amp; Lined - Accent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Bordered &amp; Lined - Accent 1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Bordered &amp; Lined - Accent 2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Bordered &amp; Lined - Accent 3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Bordered &amp; Lined - Accent 4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Bordered &amp; Lined - Accent 5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Bordered &amp; Lined - Accent 6"/>
    <w:basedOn w:val="662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Bordered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Bordered - Accent 1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Bordered - Accent 2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Bordered - Accent 3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Bordered - Accent 4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Bordered - Accent 5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Bordered - Accent 6"/>
    <w:basedOn w:val="662"/>
    <w:uiPriority w:val="99"/>
    <w:pPr>
      <w:pBdr/>
      <w:spacing/>
      <w:ind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9">
    <w:name w:val="footnote text"/>
    <w:basedOn w:val="660"/>
    <w:link w:val="820"/>
    <w:uiPriority w:val="99"/>
    <w:semiHidden/>
    <w:unhideWhenUsed/>
    <w:pPr>
      <w:pBdr/>
      <w:spacing w:after="40"/>
      <w:ind/>
    </w:pPr>
    <w:rPr>
      <w:sz w:val="18"/>
    </w:rPr>
  </w:style>
  <w:style w:type="character" w:styleId="820" w:customStyle="1">
    <w:name w:val="Текст сноски Знак"/>
    <w:link w:val="819"/>
    <w:uiPriority w:val="99"/>
    <w:pPr>
      <w:pBdr/>
      <w:spacing/>
      <w:ind/>
    </w:pPr>
    <w:rPr>
      <w:sz w:val="18"/>
    </w:rPr>
  </w:style>
  <w:style w:type="character" w:styleId="821">
    <w:name w:val="footnote reference"/>
    <w:basedOn w:val="661"/>
    <w:uiPriority w:val="99"/>
    <w:unhideWhenUsed/>
    <w:pPr>
      <w:pBdr/>
      <w:spacing/>
      <w:ind/>
    </w:pPr>
    <w:rPr>
      <w:vertAlign w:val="superscript"/>
    </w:rPr>
  </w:style>
  <w:style w:type="paragraph" w:styleId="822">
    <w:name w:val="endnote text"/>
    <w:basedOn w:val="660"/>
    <w:link w:val="823"/>
    <w:uiPriority w:val="99"/>
    <w:semiHidden/>
    <w:unhideWhenUsed/>
    <w:pPr>
      <w:pBdr/>
      <w:spacing/>
      <w:ind/>
    </w:pPr>
    <w:rPr>
      <w:sz w:val="20"/>
    </w:rPr>
  </w:style>
  <w:style w:type="character" w:styleId="823" w:customStyle="1">
    <w:name w:val="Текст концевой сноски Знак"/>
    <w:link w:val="822"/>
    <w:uiPriority w:val="99"/>
    <w:pPr>
      <w:pBdr/>
      <w:spacing/>
      <w:ind/>
    </w:pPr>
    <w:rPr>
      <w:sz w:val="20"/>
    </w:rPr>
  </w:style>
  <w:style w:type="character" w:styleId="824">
    <w:name w:val="endnote reference"/>
    <w:basedOn w:val="661"/>
    <w:uiPriority w:val="99"/>
    <w:semiHidden/>
    <w:unhideWhenUsed/>
    <w:pPr>
      <w:pBdr/>
      <w:spacing/>
      <w:ind/>
    </w:pPr>
    <w:rPr>
      <w:vertAlign w:val="superscript"/>
    </w:rPr>
  </w:style>
  <w:style w:type="paragraph" w:styleId="825">
    <w:name w:val="toc 1"/>
    <w:basedOn w:val="660"/>
    <w:next w:val="660"/>
    <w:uiPriority w:val="39"/>
    <w:unhideWhenUsed/>
    <w:pPr>
      <w:pBdr/>
      <w:spacing w:after="57"/>
      <w:ind/>
    </w:pPr>
  </w:style>
  <w:style w:type="paragraph" w:styleId="826">
    <w:name w:val="toc 2"/>
    <w:basedOn w:val="660"/>
    <w:next w:val="660"/>
    <w:uiPriority w:val="39"/>
    <w:unhideWhenUsed/>
    <w:pPr>
      <w:pBdr/>
      <w:spacing w:after="57"/>
      <w:ind w:left="283"/>
    </w:pPr>
  </w:style>
  <w:style w:type="paragraph" w:styleId="827">
    <w:name w:val="toc 3"/>
    <w:basedOn w:val="660"/>
    <w:next w:val="660"/>
    <w:uiPriority w:val="39"/>
    <w:unhideWhenUsed/>
    <w:pPr>
      <w:pBdr/>
      <w:spacing w:after="57"/>
      <w:ind w:left="567"/>
    </w:pPr>
  </w:style>
  <w:style w:type="paragraph" w:styleId="828">
    <w:name w:val="toc 4"/>
    <w:basedOn w:val="660"/>
    <w:next w:val="660"/>
    <w:uiPriority w:val="39"/>
    <w:unhideWhenUsed/>
    <w:pPr>
      <w:pBdr/>
      <w:spacing w:after="57"/>
      <w:ind w:left="850"/>
    </w:pPr>
  </w:style>
  <w:style w:type="paragraph" w:styleId="829">
    <w:name w:val="toc 5"/>
    <w:basedOn w:val="660"/>
    <w:next w:val="660"/>
    <w:uiPriority w:val="39"/>
    <w:unhideWhenUsed/>
    <w:pPr>
      <w:pBdr/>
      <w:spacing w:after="57"/>
      <w:ind w:left="1134"/>
    </w:pPr>
  </w:style>
  <w:style w:type="paragraph" w:styleId="830">
    <w:name w:val="toc 6"/>
    <w:basedOn w:val="660"/>
    <w:next w:val="660"/>
    <w:uiPriority w:val="39"/>
    <w:unhideWhenUsed/>
    <w:pPr>
      <w:pBdr/>
      <w:spacing w:after="57"/>
      <w:ind w:left="1417"/>
    </w:pPr>
  </w:style>
  <w:style w:type="paragraph" w:styleId="831">
    <w:name w:val="toc 7"/>
    <w:basedOn w:val="660"/>
    <w:next w:val="660"/>
    <w:uiPriority w:val="39"/>
    <w:unhideWhenUsed/>
    <w:pPr>
      <w:pBdr/>
      <w:spacing w:after="57"/>
      <w:ind w:left="1701"/>
    </w:pPr>
  </w:style>
  <w:style w:type="paragraph" w:styleId="832">
    <w:name w:val="toc 8"/>
    <w:basedOn w:val="660"/>
    <w:next w:val="660"/>
    <w:uiPriority w:val="39"/>
    <w:unhideWhenUsed/>
    <w:pPr>
      <w:pBdr/>
      <w:spacing w:after="57"/>
      <w:ind w:left="1984"/>
    </w:pPr>
  </w:style>
  <w:style w:type="paragraph" w:styleId="833">
    <w:name w:val="toc 9"/>
    <w:basedOn w:val="660"/>
    <w:next w:val="660"/>
    <w:uiPriority w:val="39"/>
    <w:unhideWhenUsed/>
    <w:pPr>
      <w:pBdr/>
      <w:spacing w:after="57"/>
      <w:ind w:left="2268"/>
    </w:pPr>
  </w:style>
  <w:style w:type="paragraph" w:styleId="834">
    <w:name w:val="TOC Heading"/>
    <w:uiPriority w:val="39"/>
    <w:unhideWhenUsed/>
    <w:pPr>
      <w:pBdr/>
      <w:spacing/>
      <w:ind/>
    </w:pPr>
  </w:style>
  <w:style w:type="paragraph" w:styleId="835">
    <w:name w:val="table of figures"/>
    <w:basedOn w:val="660"/>
    <w:next w:val="660"/>
    <w:uiPriority w:val="99"/>
    <w:unhideWhenUsed/>
    <w:pPr>
      <w:pBdr/>
      <w:spacing/>
      <w:ind/>
    </w:pPr>
  </w:style>
  <w:style w:type="paragraph" w:styleId="836" w:customStyle="1">
    <w:name w:val="Heading 1"/>
    <w:basedOn w:val="660"/>
    <w:next w:val="660"/>
    <w:link w:val="664"/>
    <w:qFormat/>
    <w:pPr>
      <w:keepNext w:val="true"/>
      <w:pBdr/>
      <w:spacing w:after="60" w:before="240"/>
      <w:ind/>
      <w:outlineLvl w:val="0"/>
    </w:pPr>
    <w:rPr>
      <w:rFonts w:ascii="Arial" w:hAnsi="Arial" w:cs="Arial"/>
      <w:b/>
      <w:bCs/>
      <w:sz w:val="32"/>
      <w:szCs w:val="32"/>
    </w:rPr>
  </w:style>
  <w:style w:type="table" w:styleId="837">
    <w:name w:val="Table Grid"/>
    <w:basedOn w:val="662"/>
    <w:pPr>
      <w:pBdr/>
      <w:spacing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38">
    <w:name w:val="Hyperlink"/>
    <w:basedOn w:val="661"/>
    <w:pPr>
      <w:pBdr/>
      <w:spacing/>
      <w:ind/>
    </w:pPr>
    <w:rPr>
      <w:color w:val="0000ff"/>
      <w:u w:val="single"/>
    </w:rPr>
  </w:style>
  <w:style w:type="paragraph" w:styleId="839" w:customStyle="1">
    <w:name w:val="Готовый"/>
    <w:basedOn w:val="660"/>
    <w:pPr>
      <w:widowControl w:val="false"/>
      <w:pBdr/>
      <w:tabs>
        <w:tab w:val="left" w:leader="none" w:pos="0"/>
        <w:tab w:val="left" w:leader="none" w:pos="959"/>
        <w:tab w:val="left" w:leader="none" w:pos="1918"/>
        <w:tab w:val="left" w:leader="none" w:pos="2877"/>
        <w:tab w:val="left" w:leader="none" w:pos="3836"/>
        <w:tab w:val="left" w:leader="none" w:pos="4795"/>
        <w:tab w:val="left" w:leader="none" w:pos="5754"/>
        <w:tab w:val="left" w:leader="none" w:pos="6713"/>
        <w:tab w:val="left" w:leader="none" w:pos="7672"/>
        <w:tab w:val="left" w:leader="none" w:pos="8631"/>
        <w:tab w:val="left" w:leader="none" w:pos="9590"/>
      </w:tabs>
      <w:spacing/>
      <w:ind/>
    </w:pPr>
    <w:rPr>
      <w:rFonts w:ascii="Courier New" w:hAnsi="Courier New"/>
    </w:rPr>
  </w:style>
  <w:style w:type="paragraph" w:styleId="840" w:customStyle="1">
    <w:name w:val="ConsPlusNonformat"/>
    <w:pPr>
      <w:widowControl w:val="false"/>
      <w:pBdr/>
      <w:spacing/>
      <w:ind/>
    </w:pPr>
    <w:rPr>
      <w:rFonts w:ascii="Courier New" w:hAnsi="Courier New" w:cs="Courier New"/>
    </w:rPr>
  </w:style>
  <w:style w:type="paragraph" w:styleId="841">
    <w:name w:val="No Spacing"/>
    <w:qFormat/>
    <w:pPr>
      <w:pBdr/>
      <w:spacing/>
      <w:ind/>
    </w:pPr>
    <w:rPr>
      <w:rFonts w:ascii="Calibri" w:hAnsi="Calibri" w:eastAsia="Calibri"/>
      <w:sz w:val="22"/>
      <w:szCs w:val="22"/>
      <w:lang w:eastAsia="en-US"/>
    </w:rPr>
  </w:style>
  <w:style w:type="paragraph" w:styleId="842" w:customStyle="1">
    <w:name w:val="Раздел"/>
    <w:basedOn w:val="660"/>
    <w:link w:val="843"/>
    <w:pPr>
      <w:pBdr/>
      <w:spacing w:before="60"/>
      <w:ind/>
    </w:pPr>
    <w:rPr>
      <w:b/>
      <w:color w:val="000000"/>
      <w:szCs w:val="24"/>
    </w:rPr>
  </w:style>
  <w:style w:type="character" w:styleId="843" w:customStyle="1">
    <w:name w:val="Раздел Знак"/>
    <w:basedOn w:val="661"/>
    <w:link w:val="842"/>
    <w:pPr>
      <w:pBdr/>
      <w:spacing/>
      <w:ind/>
    </w:pPr>
    <w:rPr>
      <w:b/>
      <w:color w:val="000000"/>
      <w:sz w:val="24"/>
      <w:szCs w:val="24"/>
      <w:lang w:val="ru-RU" w:eastAsia="ru-RU" w:bidi="ar-SA"/>
    </w:rPr>
  </w:style>
  <w:style w:type="character" w:styleId="844" w:customStyle="1">
    <w:name w:val="Поле"/>
    <w:basedOn w:val="661"/>
    <w:pPr>
      <w:pBdr/>
      <w:spacing/>
      <w:ind/>
    </w:pPr>
    <w:rPr>
      <w:rFonts w:ascii="Times New Roman" w:hAnsi="Times New Roman"/>
      <w:sz w:val="24"/>
      <w:u w:val="single"/>
    </w:rPr>
  </w:style>
  <w:style w:type="paragraph" w:styleId="845" w:customStyle="1">
    <w:name w:val="Табличный"/>
    <w:basedOn w:val="660"/>
    <w:pPr>
      <w:pBdr/>
      <w:spacing/>
      <w:ind/>
      <w:jc w:val="center"/>
    </w:pPr>
    <w:rPr>
      <w:sz w:val="20"/>
    </w:rPr>
  </w:style>
  <w:style w:type="paragraph" w:styleId="846" w:customStyle="1">
    <w:name w:val="Header"/>
    <w:basedOn w:val="660"/>
    <w:link w:val="847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47" w:customStyle="1">
    <w:name w:val="Верхний колонтитул Знак"/>
    <w:basedOn w:val="661"/>
    <w:link w:val="846"/>
    <w:pPr>
      <w:pBdr/>
      <w:spacing/>
      <w:ind/>
    </w:pPr>
    <w:rPr>
      <w:sz w:val="24"/>
    </w:rPr>
  </w:style>
  <w:style w:type="paragraph" w:styleId="848" w:customStyle="1">
    <w:name w:val="Footer"/>
    <w:basedOn w:val="660"/>
    <w:link w:val="84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49" w:customStyle="1">
    <w:name w:val="Нижний колонтитул Знак"/>
    <w:basedOn w:val="661"/>
    <w:link w:val="848"/>
    <w:pPr>
      <w:pBdr/>
      <w:spacing/>
      <w:ind/>
    </w:pPr>
    <w:rPr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Штурман</dc:creator>
  <cp:revision>13</cp:revision>
  <dcterms:created xsi:type="dcterms:W3CDTF">2025-09-25T06:07:00Z</dcterms:created>
  <dcterms:modified xsi:type="dcterms:W3CDTF">2026-09-30T07:17:08Z</dcterms:modified>
</cp:coreProperties>
</file>